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5" w:rsidRDefault="00690995" w:rsidP="00690995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color w:val="002F59"/>
          <w:sz w:val="38"/>
          <w:szCs w:val="38"/>
          <w:lang w:val="fr-FR"/>
        </w:rPr>
      </w:pPr>
      <w:r>
        <w:rPr>
          <w:rFonts w:ascii="Arial" w:hAnsi="Arial" w:cs="Arial"/>
          <w:b/>
          <w:bCs/>
          <w:color w:val="002F59"/>
          <w:sz w:val="38"/>
          <w:szCs w:val="38"/>
          <w:lang w:val="fr-FR"/>
        </w:rPr>
        <w:t xml:space="preserve">A licence: for </w:t>
      </w:r>
      <w:proofErr w:type="spellStart"/>
      <w:r>
        <w:rPr>
          <w:rFonts w:ascii="Arial" w:hAnsi="Arial" w:cs="Arial"/>
          <w:b/>
          <w:bCs/>
          <w:color w:val="002F59"/>
          <w:sz w:val="38"/>
          <w:szCs w:val="38"/>
          <w:lang w:val="fr-FR"/>
        </w:rPr>
        <w:t>whom</w:t>
      </w:r>
      <w:proofErr w:type="spellEnd"/>
      <w:r>
        <w:rPr>
          <w:rFonts w:ascii="Arial" w:hAnsi="Arial" w:cs="Arial"/>
          <w:b/>
          <w:bCs/>
          <w:color w:val="002F59"/>
          <w:sz w:val="38"/>
          <w:szCs w:val="38"/>
          <w:lang w:val="fr-FR"/>
        </w:rPr>
        <w:t xml:space="preserve"> and for </w:t>
      </w:r>
      <w:proofErr w:type="spellStart"/>
      <w:r>
        <w:rPr>
          <w:rFonts w:ascii="Arial" w:hAnsi="Arial" w:cs="Arial"/>
          <w:b/>
          <w:bCs/>
          <w:color w:val="002F59"/>
          <w:sz w:val="38"/>
          <w:szCs w:val="38"/>
          <w:lang w:val="fr-FR"/>
        </w:rPr>
        <w:t>what</w:t>
      </w:r>
      <w:proofErr w:type="spellEnd"/>
      <w:r>
        <w:rPr>
          <w:rFonts w:ascii="Arial" w:hAnsi="Arial" w:cs="Arial"/>
          <w:b/>
          <w:bCs/>
          <w:color w:val="002F59"/>
          <w:sz w:val="38"/>
          <w:szCs w:val="38"/>
          <w:lang w:val="fr-FR"/>
        </w:rPr>
        <w:t>?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Québec, </w:t>
      </w:r>
      <w:proofErr w:type="spellStart"/>
      <w:r>
        <w:rPr>
          <w:rFonts w:ascii="Arial" w:hAnsi="Arial" w:cs="Arial"/>
          <w:lang w:val="fr-FR"/>
        </w:rPr>
        <w:t>whoever</w:t>
      </w:r>
      <w:proofErr w:type="spellEnd"/>
      <w:r>
        <w:rPr>
          <w:rFonts w:ascii="Arial" w:hAnsi="Arial" w:cs="Arial"/>
          <w:lang w:val="fr-FR"/>
        </w:rPr>
        <w:t xml:space="preserve"> carries out construction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or has </w:t>
      </w:r>
      <w:hyperlink r:id="rId5" w:history="1">
        <w:r>
          <w:rPr>
            <w:rFonts w:ascii="Arial" w:hAnsi="Arial" w:cs="Arial"/>
            <w:color w:val="002F59"/>
            <w:lang w:val="fr-FR"/>
          </w:rPr>
          <w:t xml:space="preserve">construction </w:t>
        </w:r>
        <w:proofErr w:type="spellStart"/>
        <w:r>
          <w:rPr>
            <w:rFonts w:ascii="Arial" w:hAnsi="Arial" w:cs="Arial"/>
            <w:color w:val="002F59"/>
            <w:lang w:val="fr-FR"/>
          </w:rPr>
          <w:t>work</w:t>
        </w:r>
        <w:proofErr w:type="spellEnd"/>
      </w:hyperlink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done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licence </w:t>
      </w:r>
      <w:proofErr w:type="spellStart"/>
      <w:r>
        <w:rPr>
          <w:rFonts w:ascii="Arial" w:hAnsi="Arial" w:cs="Arial"/>
          <w:lang w:val="fr-FR"/>
        </w:rPr>
        <w:t>from</w:t>
      </w:r>
      <w:proofErr w:type="spellEnd"/>
      <w:r>
        <w:rPr>
          <w:rFonts w:ascii="Arial" w:hAnsi="Arial" w:cs="Arial"/>
          <w:lang w:val="fr-FR"/>
        </w:rPr>
        <w:t xml:space="preserve"> the Régie du bâtiment du Québec (RBQ), </w:t>
      </w:r>
      <w:proofErr w:type="spellStart"/>
      <w:r>
        <w:rPr>
          <w:rFonts w:ascii="Arial" w:hAnsi="Arial" w:cs="Arial"/>
          <w:lang w:val="fr-FR"/>
        </w:rPr>
        <w:t>unless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exempted</w:t>
      </w:r>
      <w:proofErr w:type="spellEnd"/>
      <w:r>
        <w:rPr>
          <w:rFonts w:ascii="Arial" w:hAnsi="Arial" w:cs="Arial"/>
          <w:lang w:val="fr-FR"/>
        </w:rPr>
        <w:t xml:space="preserve"> by </w:t>
      </w:r>
      <w:proofErr w:type="spellStart"/>
      <w:r>
        <w:rPr>
          <w:rFonts w:ascii="Arial" w:hAnsi="Arial" w:cs="Arial"/>
          <w:lang w:val="fr-FR"/>
        </w:rPr>
        <w:t>law</w:t>
      </w:r>
      <w:proofErr w:type="spellEnd"/>
      <w:r>
        <w:rPr>
          <w:rFonts w:ascii="Arial" w:hAnsi="Arial" w:cs="Arial"/>
          <w:lang w:val="fr-FR"/>
        </w:rPr>
        <w:t>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RBQ issues the licence </w:t>
      </w:r>
      <w:proofErr w:type="spellStart"/>
      <w:r>
        <w:rPr>
          <w:rFonts w:ascii="Arial" w:hAnsi="Arial" w:cs="Arial"/>
          <w:lang w:val="fr-FR"/>
        </w:rPr>
        <w:t>only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after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it</w:t>
      </w:r>
      <w:proofErr w:type="spellEnd"/>
      <w:r>
        <w:rPr>
          <w:rFonts w:ascii="Arial" w:hAnsi="Arial" w:cs="Arial"/>
          <w:lang w:val="fr-FR"/>
        </w:rPr>
        <w:t xml:space="preserve"> has </w:t>
      </w:r>
      <w:proofErr w:type="spellStart"/>
      <w:r>
        <w:rPr>
          <w:rFonts w:ascii="Arial" w:hAnsi="Arial" w:cs="Arial"/>
          <w:lang w:val="fr-FR"/>
        </w:rPr>
        <w:t>verified</w:t>
      </w:r>
      <w:proofErr w:type="spellEnd"/>
      <w:r>
        <w:rPr>
          <w:rFonts w:ascii="Arial" w:hAnsi="Arial" w:cs="Arial"/>
          <w:lang w:val="fr-FR"/>
        </w:rPr>
        <w:t xml:space="preserve"> the </w:t>
      </w:r>
      <w:proofErr w:type="spellStart"/>
      <w:r>
        <w:rPr>
          <w:rFonts w:ascii="Arial" w:hAnsi="Arial" w:cs="Arial"/>
          <w:lang w:val="fr-FR"/>
        </w:rPr>
        <w:t>professional</w:t>
      </w:r>
      <w:proofErr w:type="spellEnd"/>
      <w:r>
        <w:rPr>
          <w:rFonts w:ascii="Arial" w:hAnsi="Arial" w:cs="Arial"/>
          <w:lang w:val="fr-FR"/>
        </w:rPr>
        <w:t xml:space="preserve"> qualifications and </w:t>
      </w:r>
      <w:proofErr w:type="spellStart"/>
      <w:r>
        <w:rPr>
          <w:rFonts w:ascii="Arial" w:hAnsi="Arial" w:cs="Arial"/>
          <w:lang w:val="fr-FR"/>
        </w:rPr>
        <w:t>integrity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applicant</w:t>
      </w:r>
      <w:proofErr w:type="spellEnd"/>
      <w:r>
        <w:rPr>
          <w:rFonts w:ascii="Arial" w:hAnsi="Arial" w:cs="Arial"/>
          <w:lang w:val="fr-FR"/>
        </w:rPr>
        <w:t>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292929"/>
          <w:sz w:val="30"/>
          <w:szCs w:val="30"/>
          <w:lang w:val="fr-FR"/>
        </w:rPr>
      </w:pP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Who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must have a licence?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92929"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color w:val="292929"/>
          <w:sz w:val="28"/>
          <w:szCs w:val="28"/>
          <w:lang w:val="fr-FR"/>
        </w:rPr>
        <w:t>Did</w:t>
      </w:r>
      <w:proofErr w:type="spellEnd"/>
      <w:r>
        <w:rPr>
          <w:rFonts w:ascii="Arial" w:hAnsi="Arial" w:cs="Arial"/>
          <w:b/>
          <w:bCs/>
          <w:color w:val="292929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292929"/>
          <w:sz w:val="28"/>
          <w:szCs w:val="28"/>
          <w:lang w:val="fr-FR"/>
        </w:rPr>
        <w:t>you</w:t>
      </w:r>
      <w:proofErr w:type="spellEnd"/>
      <w:r>
        <w:rPr>
          <w:rFonts w:ascii="Arial" w:hAnsi="Arial" w:cs="Arial"/>
          <w:b/>
          <w:bCs/>
          <w:color w:val="292929"/>
          <w:sz w:val="28"/>
          <w:szCs w:val="28"/>
          <w:lang w:val="fr-FR"/>
        </w:rPr>
        <w:t xml:space="preserve"> know?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</w:t>
      </w:r>
      <w:proofErr w:type="spellStart"/>
      <w:r>
        <w:rPr>
          <w:rFonts w:ascii="Arial" w:hAnsi="Arial" w:cs="Arial"/>
          <w:lang w:val="fr-FR"/>
        </w:rPr>
        <w:t>contractor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licence </w:t>
      </w:r>
      <w:proofErr w:type="spellStart"/>
      <w:r>
        <w:rPr>
          <w:rFonts w:ascii="Arial" w:hAnsi="Arial" w:cs="Arial"/>
          <w:lang w:val="fr-FR"/>
        </w:rPr>
        <w:t>showing</w:t>
      </w:r>
      <w:proofErr w:type="spellEnd"/>
      <w:r>
        <w:rPr>
          <w:rFonts w:ascii="Arial" w:hAnsi="Arial" w:cs="Arial"/>
          <w:lang w:val="fr-FR"/>
        </w:rPr>
        <w:t xml:space="preserve"> the class and </w:t>
      </w:r>
      <w:proofErr w:type="spellStart"/>
      <w:r>
        <w:rPr>
          <w:rFonts w:ascii="Arial" w:hAnsi="Arial" w:cs="Arial"/>
          <w:lang w:val="fr-FR"/>
        </w:rPr>
        <w:t>subclass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corresponding</w:t>
      </w:r>
      <w:proofErr w:type="spellEnd"/>
      <w:r>
        <w:rPr>
          <w:rFonts w:ascii="Arial" w:hAnsi="Arial" w:cs="Arial"/>
          <w:lang w:val="fr-FR"/>
        </w:rPr>
        <w:t xml:space="preserve"> to the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intended</w:t>
      </w:r>
      <w:proofErr w:type="spellEnd"/>
      <w:r>
        <w:rPr>
          <w:rFonts w:ascii="Arial" w:hAnsi="Arial" w:cs="Arial"/>
          <w:lang w:val="fr-FR"/>
        </w:rPr>
        <w:t xml:space="preserve"> to </w:t>
      </w:r>
      <w:proofErr w:type="spellStart"/>
      <w:r>
        <w:rPr>
          <w:rFonts w:ascii="Arial" w:hAnsi="Arial" w:cs="Arial"/>
          <w:lang w:val="fr-FR"/>
        </w:rPr>
        <w:t>be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carried</w:t>
      </w:r>
      <w:proofErr w:type="spellEnd"/>
      <w:r>
        <w:rPr>
          <w:rFonts w:ascii="Arial" w:hAnsi="Arial" w:cs="Arial"/>
          <w:lang w:val="fr-FR"/>
        </w:rPr>
        <w:t xml:space="preserve"> out.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</w:t>
      </w:r>
      <w:r>
        <w:rPr>
          <w:rFonts w:ascii="Arial" w:hAnsi="Arial" w:cs="Arial"/>
          <w:b/>
          <w:bCs/>
          <w:lang w:val="fr-FR"/>
        </w:rPr>
        <w:t xml:space="preserve">building </w:t>
      </w:r>
      <w:proofErr w:type="spellStart"/>
      <w:r>
        <w:rPr>
          <w:rFonts w:ascii="Arial" w:hAnsi="Arial" w:cs="Arial"/>
          <w:b/>
          <w:bCs/>
          <w:lang w:val="fr-FR"/>
        </w:rPr>
        <w:t>contractor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licence to </w:t>
      </w:r>
      <w:proofErr w:type="spellStart"/>
      <w:r>
        <w:rPr>
          <w:rFonts w:ascii="Arial" w:hAnsi="Arial" w:cs="Arial"/>
          <w:lang w:val="fr-FR"/>
        </w:rPr>
        <w:t>legally</w:t>
      </w:r>
      <w:proofErr w:type="spellEnd"/>
      <w:r>
        <w:rPr>
          <w:rFonts w:ascii="Arial" w:hAnsi="Arial" w:cs="Arial"/>
          <w:lang w:val="fr-FR"/>
        </w:rPr>
        <w:t xml:space="preserve"> carry out </w:t>
      </w:r>
      <w:proofErr w:type="spellStart"/>
      <w:r>
        <w:rPr>
          <w:rFonts w:ascii="Arial" w:hAnsi="Arial" w:cs="Arial"/>
          <w:lang w:val="fr-FR"/>
        </w:rPr>
        <w:t>activities</w:t>
      </w:r>
      <w:proofErr w:type="spellEnd"/>
      <w:r>
        <w:rPr>
          <w:rFonts w:ascii="Arial" w:hAnsi="Arial" w:cs="Arial"/>
          <w:lang w:val="fr-FR"/>
        </w:rPr>
        <w:t>. By “</w:t>
      </w:r>
      <w:proofErr w:type="spellStart"/>
      <w:r>
        <w:rPr>
          <w:rFonts w:ascii="Arial" w:hAnsi="Arial" w:cs="Arial"/>
          <w:lang w:val="fr-FR"/>
        </w:rPr>
        <w:t>activities</w:t>
      </w:r>
      <w:proofErr w:type="spellEnd"/>
      <w:r>
        <w:rPr>
          <w:rFonts w:ascii="Arial" w:hAnsi="Arial" w:cs="Arial"/>
          <w:lang w:val="fr-FR"/>
        </w:rPr>
        <w:t xml:space="preserve">,” </w:t>
      </w:r>
      <w:proofErr w:type="spellStart"/>
      <w:r>
        <w:rPr>
          <w:rFonts w:ascii="Arial" w:hAnsi="Arial" w:cs="Arial"/>
          <w:lang w:val="fr-FR"/>
        </w:rPr>
        <w:t>we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mean</w:t>
      </w:r>
      <w:proofErr w:type="spellEnd"/>
      <w:r>
        <w:rPr>
          <w:rFonts w:ascii="Arial" w:hAnsi="Arial" w:cs="Arial"/>
          <w:lang w:val="fr-FR"/>
        </w:rPr>
        <w:t xml:space="preserve"> not </w:t>
      </w:r>
      <w:proofErr w:type="spellStart"/>
      <w:r>
        <w:rPr>
          <w:rFonts w:ascii="Arial" w:hAnsi="Arial" w:cs="Arial"/>
          <w:lang w:val="fr-FR"/>
        </w:rPr>
        <w:t>only</w:t>
      </w:r>
      <w:proofErr w:type="spellEnd"/>
      <w:r>
        <w:rPr>
          <w:rFonts w:ascii="Arial" w:hAnsi="Arial" w:cs="Arial"/>
          <w:lang w:val="fr-FR"/>
        </w:rPr>
        <w:t xml:space="preserve"> carry out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or have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done</w:t>
      </w:r>
      <w:proofErr w:type="spellEnd"/>
      <w:r>
        <w:rPr>
          <w:rFonts w:ascii="Arial" w:hAnsi="Arial" w:cs="Arial"/>
          <w:lang w:val="fr-FR"/>
        </w:rPr>
        <w:t xml:space="preserve"> by </w:t>
      </w:r>
      <w:proofErr w:type="spellStart"/>
      <w:r>
        <w:rPr>
          <w:rFonts w:ascii="Arial" w:hAnsi="Arial" w:cs="Arial"/>
          <w:lang w:val="fr-FR"/>
        </w:rPr>
        <w:t>another</w:t>
      </w:r>
      <w:proofErr w:type="spellEnd"/>
      <w:r>
        <w:rPr>
          <w:rFonts w:ascii="Arial" w:hAnsi="Arial" w:cs="Arial"/>
          <w:lang w:val="fr-FR"/>
        </w:rPr>
        <w:t xml:space="preserve"> party, but </w:t>
      </w:r>
      <w:proofErr w:type="spellStart"/>
      <w:r>
        <w:rPr>
          <w:rFonts w:ascii="Arial" w:hAnsi="Arial" w:cs="Arial"/>
          <w:lang w:val="fr-FR"/>
        </w:rPr>
        <w:t>also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submit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bids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seek</w:t>
      </w:r>
      <w:proofErr w:type="spellEnd"/>
      <w:r>
        <w:rPr>
          <w:rFonts w:ascii="Arial" w:hAnsi="Arial" w:cs="Arial"/>
          <w:lang w:val="fr-FR"/>
        </w:rPr>
        <w:t xml:space="preserve"> out clients or place an ad in a </w:t>
      </w:r>
      <w:proofErr w:type="spellStart"/>
      <w:r>
        <w:rPr>
          <w:rFonts w:ascii="Arial" w:hAnsi="Arial" w:cs="Arial"/>
          <w:lang w:val="fr-FR"/>
        </w:rPr>
        <w:t>newspaper</w:t>
      </w:r>
      <w:proofErr w:type="spellEnd"/>
      <w:r>
        <w:rPr>
          <w:rFonts w:ascii="Arial" w:hAnsi="Arial" w:cs="Arial"/>
          <w:lang w:val="fr-FR"/>
        </w:rPr>
        <w:t xml:space="preserve"> or </w:t>
      </w:r>
      <w:proofErr w:type="spellStart"/>
      <w:r>
        <w:rPr>
          <w:rFonts w:ascii="Arial" w:hAnsi="Arial" w:cs="Arial"/>
          <w:lang w:val="fr-FR"/>
        </w:rPr>
        <w:t>elsewhere</w:t>
      </w:r>
      <w:proofErr w:type="spellEnd"/>
      <w:r>
        <w:rPr>
          <w:rFonts w:ascii="Arial" w:hAnsi="Arial" w:cs="Arial"/>
          <w:lang w:val="fr-FR"/>
        </w:rPr>
        <w:t>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</w:t>
      </w:r>
      <w:proofErr w:type="spellStart"/>
      <w:r>
        <w:rPr>
          <w:rFonts w:ascii="Arial" w:hAnsi="Arial" w:cs="Arial"/>
          <w:b/>
          <w:bCs/>
          <w:lang w:val="fr-FR"/>
        </w:rPr>
        <w:t>promoter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who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enters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into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to </w:t>
      </w:r>
      <w:proofErr w:type="spellStart"/>
      <w:r>
        <w:rPr>
          <w:rFonts w:ascii="Arial" w:hAnsi="Arial" w:cs="Arial"/>
          <w:lang w:val="fr-FR"/>
        </w:rPr>
        <w:t>sell</w:t>
      </w:r>
      <w:proofErr w:type="spellEnd"/>
      <w:r>
        <w:rPr>
          <w:rFonts w:ascii="Arial" w:hAnsi="Arial" w:cs="Arial"/>
          <w:lang w:val="fr-FR"/>
        </w:rPr>
        <w:t xml:space="preserve"> a building </w:t>
      </w:r>
      <w:proofErr w:type="spellStart"/>
      <w:r>
        <w:rPr>
          <w:rFonts w:ascii="Arial" w:hAnsi="Arial" w:cs="Arial"/>
          <w:lang w:val="fr-FR"/>
        </w:rPr>
        <w:t>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built</w:t>
      </w:r>
      <w:proofErr w:type="spellEnd"/>
      <w:r>
        <w:rPr>
          <w:rFonts w:ascii="Arial" w:hAnsi="Arial" w:cs="Arial"/>
          <w:lang w:val="fr-FR"/>
        </w:rPr>
        <w:t xml:space="preserve"> (house, condominium or </w:t>
      </w:r>
      <w:proofErr w:type="spellStart"/>
      <w:r>
        <w:rPr>
          <w:rFonts w:ascii="Arial" w:hAnsi="Arial" w:cs="Arial"/>
          <w:lang w:val="fr-FR"/>
        </w:rPr>
        <w:t>other</w:t>
      </w:r>
      <w:proofErr w:type="spellEnd"/>
      <w:r>
        <w:rPr>
          <w:rFonts w:ascii="Arial" w:hAnsi="Arial" w:cs="Arial"/>
          <w:lang w:val="fr-FR"/>
        </w:rPr>
        <w:t xml:space="preserve">), </w:t>
      </w:r>
      <w:proofErr w:type="spellStart"/>
      <w:r>
        <w:rPr>
          <w:rFonts w:ascii="Arial" w:hAnsi="Arial" w:cs="Arial"/>
          <w:lang w:val="fr-FR"/>
        </w:rPr>
        <w:t>had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built</w:t>
      </w:r>
      <w:proofErr w:type="spellEnd"/>
      <w:r>
        <w:rPr>
          <w:rFonts w:ascii="Arial" w:hAnsi="Arial" w:cs="Arial"/>
          <w:lang w:val="fr-FR"/>
        </w:rPr>
        <w:t xml:space="preserve">, or proposes to </w:t>
      </w:r>
      <w:proofErr w:type="spellStart"/>
      <w:r>
        <w:rPr>
          <w:rFonts w:ascii="Arial" w:hAnsi="Arial" w:cs="Arial"/>
          <w:lang w:val="fr-FR"/>
        </w:rPr>
        <w:t>build</w:t>
      </w:r>
      <w:proofErr w:type="spellEnd"/>
      <w:r>
        <w:rPr>
          <w:rFonts w:ascii="Arial" w:hAnsi="Arial" w:cs="Arial"/>
          <w:lang w:val="fr-FR"/>
        </w:rPr>
        <w:t xml:space="preserve"> or have </w:t>
      </w:r>
      <w:proofErr w:type="spellStart"/>
      <w:r>
        <w:rPr>
          <w:rFonts w:ascii="Arial" w:hAnsi="Arial" w:cs="Arial"/>
          <w:lang w:val="fr-FR"/>
        </w:rPr>
        <w:t>built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building </w:t>
      </w:r>
      <w:proofErr w:type="spellStart"/>
      <w:r>
        <w:rPr>
          <w:rFonts w:ascii="Arial" w:hAnsi="Arial" w:cs="Arial"/>
          <w:lang w:val="fr-FR"/>
        </w:rPr>
        <w:t>contractor’s</w:t>
      </w:r>
      <w:proofErr w:type="spellEnd"/>
      <w:r>
        <w:rPr>
          <w:rFonts w:ascii="Arial" w:hAnsi="Arial" w:cs="Arial"/>
          <w:lang w:val="fr-FR"/>
        </w:rPr>
        <w:t xml:space="preserve"> licence.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</w:t>
      </w:r>
      <w:proofErr w:type="spellStart"/>
      <w:r>
        <w:rPr>
          <w:rFonts w:ascii="Arial" w:hAnsi="Arial" w:cs="Arial"/>
          <w:b/>
          <w:bCs/>
          <w:lang w:val="fr-FR"/>
        </w:rPr>
        <w:t>owner</w:t>
      </w:r>
      <w:proofErr w:type="spellEnd"/>
      <w:r>
        <w:rPr>
          <w:rFonts w:ascii="Arial" w:hAnsi="Arial" w:cs="Arial"/>
          <w:lang w:val="fr-FR"/>
        </w:rPr>
        <w:t xml:space="preserve"> of a building or installation </w:t>
      </w:r>
      <w:proofErr w:type="spellStart"/>
      <w:r>
        <w:rPr>
          <w:rFonts w:ascii="Arial" w:hAnsi="Arial" w:cs="Arial"/>
          <w:lang w:val="fr-FR"/>
        </w:rPr>
        <w:t>subject</w:t>
      </w:r>
      <w:proofErr w:type="spellEnd"/>
      <w:r>
        <w:rPr>
          <w:rFonts w:ascii="Arial" w:hAnsi="Arial" w:cs="Arial"/>
          <w:lang w:val="fr-FR"/>
        </w:rPr>
        <w:t xml:space="preserve"> to the </w:t>
      </w:r>
      <w:hyperlink r:id="rId6" w:history="1"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Building </w:t>
        </w:r>
        <w:proofErr w:type="spellStart"/>
        <w:r>
          <w:rPr>
            <w:rFonts w:ascii="Arial" w:hAnsi="Arial" w:cs="Arial"/>
            <w:color w:val="002F59"/>
            <w:u w:val="single" w:color="002F59"/>
            <w:lang w:val="fr-FR"/>
          </w:rPr>
          <w:t>Act</w:t>
        </w:r>
        <w:proofErr w:type="spellEnd"/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 </w:t>
        </w:r>
        <w:r>
          <w:rPr>
            <w:rFonts w:ascii="Arial" w:hAnsi="Arial" w:cs="Arial"/>
            <w:noProof/>
            <w:color w:val="002F59"/>
            <w:u w:color="002F59"/>
            <w:lang w:val="fr-FR"/>
          </w:rPr>
          <w:drawing>
            <wp:inline distT="0" distB="0" distL="0" distR="0">
              <wp:extent cx="132080" cy="13208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who</w:t>
      </w:r>
      <w:proofErr w:type="spellEnd"/>
      <w:r>
        <w:rPr>
          <w:rFonts w:ascii="Arial" w:hAnsi="Arial" w:cs="Arial"/>
          <w:lang w:val="fr-FR"/>
        </w:rPr>
        <w:t xml:space="preserve"> carries out construction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on </w:t>
      </w:r>
      <w:proofErr w:type="spellStart"/>
      <w:r>
        <w:rPr>
          <w:rFonts w:ascii="Arial" w:hAnsi="Arial" w:cs="Arial"/>
          <w:lang w:val="fr-FR"/>
        </w:rPr>
        <w:t>his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own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account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an </w:t>
      </w:r>
      <w:proofErr w:type="spellStart"/>
      <w:r>
        <w:rPr>
          <w:rFonts w:ascii="Arial" w:hAnsi="Arial" w:cs="Arial"/>
          <w:lang w:val="fr-FR"/>
        </w:rPr>
        <w:t>owner-builder’s</w:t>
      </w:r>
      <w:proofErr w:type="spellEnd"/>
      <w:r>
        <w:rPr>
          <w:rFonts w:ascii="Arial" w:hAnsi="Arial" w:cs="Arial"/>
          <w:lang w:val="fr-FR"/>
        </w:rPr>
        <w:t xml:space="preserve"> licence.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292929"/>
          <w:sz w:val="30"/>
          <w:szCs w:val="30"/>
          <w:lang w:val="fr-FR"/>
        </w:rPr>
      </w:pPr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Licences for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plumbing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heating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 and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electrical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contractors</w:t>
      </w:r>
      <w:proofErr w:type="spellEnd"/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Electrical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licence </w:t>
      </w:r>
      <w:proofErr w:type="spellStart"/>
      <w:r>
        <w:rPr>
          <w:rFonts w:ascii="Arial" w:hAnsi="Arial" w:cs="Arial"/>
          <w:lang w:val="fr-FR"/>
        </w:rPr>
        <w:t>that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includes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subclass</w:t>
      </w:r>
      <w:proofErr w:type="spellEnd"/>
      <w:r>
        <w:rPr>
          <w:rFonts w:ascii="Arial" w:hAnsi="Arial" w:cs="Arial"/>
          <w:lang w:val="fr-FR"/>
        </w:rPr>
        <w:t xml:space="preserve"> 16; </w:t>
      </w:r>
      <w:proofErr w:type="spellStart"/>
      <w:r>
        <w:rPr>
          <w:rFonts w:ascii="Arial" w:hAnsi="Arial" w:cs="Arial"/>
          <w:lang w:val="fr-FR"/>
        </w:rPr>
        <w:t>this</w:t>
      </w:r>
      <w:proofErr w:type="spellEnd"/>
      <w:r>
        <w:rPr>
          <w:rFonts w:ascii="Arial" w:hAnsi="Arial" w:cs="Arial"/>
          <w:lang w:val="fr-FR"/>
        </w:rPr>
        <w:t xml:space="preserve"> licence </w:t>
      </w:r>
      <w:proofErr w:type="spellStart"/>
      <w:r>
        <w:rPr>
          <w:rFonts w:ascii="Arial" w:hAnsi="Arial" w:cs="Arial"/>
          <w:lang w:val="fr-FR"/>
        </w:rPr>
        <w:t>is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issued</w:t>
      </w:r>
      <w:proofErr w:type="spellEnd"/>
      <w:r>
        <w:rPr>
          <w:rFonts w:ascii="Arial" w:hAnsi="Arial" w:cs="Arial"/>
          <w:lang w:val="fr-FR"/>
        </w:rPr>
        <w:t xml:space="preserve"> by the </w:t>
      </w:r>
      <w:hyperlink r:id="rId8" w:history="1"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Corporation des maîtres électriciens du Québec </w:t>
        </w:r>
        <w:r>
          <w:rPr>
            <w:rFonts w:ascii="Arial" w:hAnsi="Arial" w:cs="Arial"/>
            <w:noProof/>
            <w:color w:val="002F59"/>
            <w:u w:color="002F59"/>
            <w:lang w:val="fr-FR"/>
          </w:rPr>
          <w:drawing>
            <wp:inline distT="0" distB="0" distL="0" distR="0">
              <wp:extent cx="132080" cy="132080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lang w:val="fr-FR"/>
        </w:rPr>
        <w:t xml:space="preserve"> (CMEQ).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Plumbing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heating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hold</w:t>
      </w:r>
      <w:proofErr w:type="spellEnd"/>
      <w:r>
        <w:rPr>
          <w:rFonts w:ascii="Arial" w:hAnsi="Arial" w:cs="Arial"/>
          <w:lang w:val="fr-FR"/>
        </w:rPr>
        <w:t xml:space="preserve"> a licence </w:t>
      </w:r>
      <w:proofErr w:type="spellStart"/>
      <w:r>
        <w:rPr>
          <w:rFonts w:ascii="Arial" w:hAnsi="Arial" w:cs="Arial"/>
          <w:lang w:val="fr-FR"/>
        </w:rPr>
        <w:t>that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includes</w:t>
      </w:r>
      <w:proofErr w:type="spellEnd"/>
      <w:r>
        <w:rPr>
          <w:rFonts w:ascii="Arial" w:hAnsi="Arial" w:cs="Arial"/>
          <w:lang w:val="fr-FR"/>
        </w:rPr>
        <w:t xml:space="preserve"> one of the </w:t>
      </w:r>
      <w:proofErr w:type="spellStart"/>
      <w:r>
        <w:rPr>
          <w:rFonts w:ascii="Arial" w:hAnsi="Arial" w:cs="Arial"/>
          <w:lang w:val="fr-FR"/>
        </w:rPr>
        <w:t>following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subclasses</w:t>
      </w:r>
      <w:proofErr w:type="spellEnd"/>
      <w:r>
        <w:rPr>
          <w:rFonts w:ascii="Arial" w:hAnsi="Arial" w:cs="Arial"/>
          <w:lang w:val="fr-FR"/>
        </w:rPr>
        <w:t xml:space="preserve">: 15.1, 15.2, 15.3, 15.4 or 15.5. This licence </w:t>
      </w:r>
      <w:proofErr w:type="spellStart"/>
      <w:r>
        <w:rPr>
          <w:rFonts w:ascii="Arial" w:hAnsi="Arial" w:cs="Arial"/>
          <w:lang w:val="fr-FR"/>
        </w:rPr>
        <w:t>is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issued</w:t>
      </w:r>
      <w:proofErr w:type="spellEnd"/>
      <w:r>
        <w:rPr>
          <w:rFonts w:ascii="Arial" w:hAnsi="Arial" w:cs="Arial"/>
          <w:lang w:val="fr-FR"/>
        </w:rPr>
        <w:t xml:space="preserve"> by the </w:t>
      </w:r>
      <w:hyperlink r:id="rId9" w:history="1"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Corporation des maîtres mécaniciens en tuyauterie du Québec </w:t>
        </w:r>
        <w:r>
          <w:rPr>
            <w:rFonts w:ascii="Arial" w:hAnsi="Arial" w:cs="Arial"/>
            <w:noProof/>
            <w:color w:val="002F59"/>
            <w:u w:color="002F59"/>
            <w:lang w:val="fr-FR"/>
          </w:rPr>
          <w:drawing>
            <wp:inline distT="0" distB="0" distL="0" distR="0">
              <wp:extent cx="132080" cy="132080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lang w:val="fr-FR"/>
        </w:rPr>
        <w:t xml:space="preserve"> (CMMTQ).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292929"/>
          <w:sz w:val="30"/>
          <w:szCs w:val="30"/>
          <w:lang w:val="fr-FR"/>
        </w:rPr>
      </w:pPr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Conditions for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obtaining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the licence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RBQ issues a licence </w:t>
      </w:r>
      <w:proofErr w:type="spellStart"/>
      <w:r>
        <w:rPr>
          <w:rFonts w:ascii="Arial" w:hAnsi="Arial" w:cs="Arial"/>
          <w:lang w:val="fr-FR"/>
        </w:rPr>
        <w:t>only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after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having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ensured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that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applicants</w:t>
      </w:r>
      <w:proofErr w:type="spellEnd"/>
      <w:r>
        <w:rPr>
          <w:rFonts w:ascii="Arial" w:hAnsi="Arial" w:cs="Arial"/>
          <w:lang w:val="fr-FR"/>
        </w:rPr>
        <w:t xml:space="preserve"> have the </w:t>
      </w:r>
      <w:hyperlink r:id="rId10" w:history="1">
        <w:proofErr w:type="spellStart"/>
        <w:r>
          <w:rPr>
            <w:rFonts w:ascii="Arial" w:hAnsi="Arial" w:cs="Arial"/>
            <w:color w:val="002F59"/>
            <w:u w:val="single" w:color="002F59"/>
            <w:lang w:val="fr-FR"/>
          </w:rPr>
          <w:t>required</w:t>
        </w:r>
        <w:proofErr w:type="spellEnd"/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 qualifications</w:t>
        </w:r>
      </w:hyperlink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that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they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provide</w:t>
      </w:r>
      <w:proofErr w:type="spellEnd"/>
      <w:r>
        <w:rPr>
          <w:rFonts w:ascii="Arial" w:hAnsi="Arial" w:cs="Arial"/>
          <w:lang w:val="fr-FR"/>
        </w:rPr>
        <w:t xml:space="preserve"> </w:t>
      </w:r>
      <w:hyperlink r:id="rId11" w:history="1"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the licence </w:t>
        </w:r>
        <w:proofErr w:type="spellStart"/>
        <w:r>
          <w:rPr>
            <w:rFonts w:ascii="Arial" w:hAnsi="Arial" w:cs="Arial"/>
            <w:color w:val="002F59"/>
            <w:u w:val="single" w:color="002F59"/>
            <w:lang w:val="fr-FR"/>
          </w:rPr>
          <w:t>security</w:t>
        </w:r>
        <w:proofErr w:type="spellEnd"/>
      </w:hyperlink>
      <w:r>
        <w:rPr>
          <w:rFonts w:ascii="Arial" w:hAnsi="Arial" w:cs="Arial"/>
          <w:lang w:val="fr-FR"/>
        </w:rPr>
        <w:t> </w:t>
      </w:r>
      <w:proofErr w:type="spellStart"/>
      <w:r>
        <w:rPr>
          <w:rFonts w:ascii="Arial" w:hAnsi="Arial" w:cs="Arial"/>
          <w:lang w:val="fr-FR"/>
        </w:rPr>
        <w:t>intended</w:t>
      </w:r>
      <w:proofErr w:type="spellEnd"/>
      <w:r>
        <w:rPr>
          <w:rFonts w:ascii="Arial" w:hAnsi="Arial" w:cs="Arial"/>
          <w:lang w:val="fr-FR"/>
        </w:rPr>
        <w:t xml:space="preserve"> to </w:t>
      </w:r>
      <w:proofErr w:type="spellStart"/>
      <w:r>
        <w:rPr>
          <w:rFonts w:ascii="Arial" w:hAnsi="Arial" w:cs="Arial"/>
          <w:lang w:val="fr-FR"/>
        </w:rPr>
        <w:t>compensate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any</w:t>
      </w:r>
      <w:proofErr w:type="spellEnd"/>
      <w:r>
        <w:rPr>
          <w:rFonts w:ascii="Arial" w:hAnsi="Arial" w:cs="Arial"/>
          <w:lang w:val="fr-FR"/>
        </w:rPr>
        <w:t xml:space="preserve"> client </w:t>
      </w:r>
      <w:proofErr w:type="spellStart"/>
      <w:r>
        <w:rPr>
          <w:rFonts w:ascii="Arial" w:hAnsi="Arial" w:cs="Arial"/>
          <w:lang w:val="fr-FR"/>
        </w:rPr>
        <w:t>who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sustains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loss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related</w:t>
      </w:r>
      <w:proofErr w:type="spellEnd"/>
      <w:r>
        <w:rPr>
          <w:rFonts w:ascii="Arial" w:hAnsi="Arial" w:cs="Arial"/>
          <w:lang w:val="fr-FR"/>
        </w:rPr>
        <w:t xml:space="preserve"> to the performance or to the non-performance of the construction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or a </w:t>
      </w:r>
      <w:proofErr w:type="spellStart"/>
      <w:r>
        <w:rPr>
          <w:rFonts w:ascii="Arial" w:hAnsi="Arial" w:cs="Arial"/>
          <w:lang w:val="fr-FR"/>
        </w:rPr>
        <w:t>certificate</w:t>
      </w:r>
      <w:proofErr w:type="spellEnd"/>
      <w:r>
        <w:rPr>
          <w:rFonts w:ascii="Arial" w:hAnsi="Arial" w:cs="Arial"/>
          <w:lang w:val="fr-FR"/>
        </w:rPr>
        <w:t xml:space="preserve"> of </w:t>
      </w:r>
      <w:hyperlink r:id="rId12" w:history="1">
        <w:proofErr w:type="spellStart"/>
        <w:r>
          <w:rPr>
            <w:rFonts w:ascii="Arial" w:hAnsi="Arial" w:cs="Arial"/>
            <w:color w:val="002F59"/>
            <w:u w:val="single" w:color="002F59"/>
            <w:lang w:val="fr-FR"/>
          </w:rPr>
          <w:t>guarantee</w:t>
        </w:r>
        <w:proofErr w:type="spellEnd"/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 plan</w:t>
        </w:r>
      </w:hyperlink>
      <w:r>
        <w:rPr>
          <w:rFonts w:ascii="Arial" w:hAnsi="Arial" w:cs="Arial"/>
          <w:lang w:val="fr-FR"/>
        </w:rPr>
        <w:t xml:space="preserve"> for the construction of new homes.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292929"/>
          <w:sz w:val="30"/>
          <w:szCs w:val="30"/>
          <w:lang w:val="fr-FR"/>
        </w:rPr>
      </w:pPr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More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stringent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conditions for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issuing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or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maintaining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a licence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On </w:t>
      </w:r>
      <w:proofErr w:type="spellStart"/>
      <w:r>
        <w:rPr>
          <w:rFonts w:ascii="Arial" w:hAnsi="Arial" w:cs="Arial"/>
          <w:lang w:val="fr-FR"/>
        </w:rPr>
        <w:t>December</w:t>
      </w:r>
      <w:proofErr w:type="spellEnd"/>
      <w:r>
        <w:rPr>
          <w:rFonts w:ascii="Arial" w:hAnsi="Arial" w:cs="Arial"/>
          <w:lang w:val="fr-FR"/>
        </w:rPr>
        <w:t xml:space="preserve"> 4, 2009, the </w:t>
      </w:r>
      <w:proofErr w:type="spellStart"/>
      <w:r>
        <w:rPr>
          <w:rFonts w:ascii="Arial" w:hAnsi="Arial" w:cs="Arial"/>
          <w:i/>
          <w:iCs/>
          <w:lang w:val="fr-FR"/>
        </w:rPr>
        <w:t>Act</w:t>
      </w:r>
      <w:proofErr w:type="spellEnd"/>
      <w:r>
        <w:rPr>
          <w:rFonts w:ascii="Arial" w:hAnsi="Arial" w:cs="Arial"/>
          <w:i/>
          <w:iCs/>
          <w:lang w:val="fr-FR"/>
        </w:rPr>
        <w:t xml:space="preserve"> to </w:t>
      </w:r>
      <w:proofErr w:type="spellStart"/>
      <w:r>
        <w:rPr>
          <w:rFonts w:ascii="Arial" w:hAnsi="Arial" w:cs="Arial"/>
          <w:i/>
          <w:iCs/>
          <w:lang w:val="fr-FR"/>
        </w:rPr>
        <w:t>provide</w:t>
      </w:r>
      <w:proofErr w:type="spellEnd"/>
      <w:r>
        <w:rPr>
          <w:rFonts w:ascii="Arial" w:hAnsi="Arial" w:cs="Arial"/>
          <w:i/>
          <w:iCs/>
          <w:lang w:val="fr-FR"/>
        </w:rPr>
        <w:t xml:space="preserve"> for </w:t>
      </w:r>
      <w:proofErr w:type="spellStart"/>
      <w:r>
        <w:rPr>
          <w:rFonts w:ascii="Arial" w:hAnsi="Arial" w:cs="Arial"/>
          <w:i/>
          <w:iCs/>
          <w:lang w:val="fr-FR"/>
        </w:rPr>
        <w:t>measures</w:t>
      </w:r>
      <w:proofErr w:type="spellEnd"/>
      <w:r>
        <w:rPr>
          <w:rFonts w:ascii="Arial" w:hAnsi="Arial" w:cs="Arial"/>
          <w:i/>
          <w:iCs/>
          <w:lang w:val="fr-FR"/>
        </w:rPr>
        <w:t xml:space="preserve"> to </w:t>
      </w:r>
      <w:proofErr w:type="spellStart"/>
      <w:r>
        <w:rPr>
          <w:rFonts w:ascii="Arial" w:hAnsi="Arial" w:cs="Arial"/>
          <w:i/>
          <w:iCs/>
          <w:lang w:val="fr-FR"/>
        </w:rPr>
        <w:t>fight</w:t>
      </w:r>
      <w:proofErr w:type="spellEnd"/>
      <w:r>
        <w:rPr>
          <w:rFonts w:ascii="Arial" w:hAnsi="Arial" w:cs="Arial"/>
          <w:i/>
          <w:iCs/>
          <w:lang w:val="fr-FR"/>
        </w:rPr>
        <w:t xml:space="preserve"> crime in the construction </w:t>
      </w:r>
      <w:proofErr w:type="spellStart"/>
      <w:r>
        <w:rPr>
          <w:rFonts w:ascii="Arial" w:hAnsi="Arial" w:cs="Arial"/>
          <w:i/>
          <w:iCs/>
          <w:lang w:val="fr-FR"/>
        </w:rPr>
        <w:t>industry</w:t>
      </w:r>
      <w:proofErr w:type="spellEnd"/>
      <w:r>
        <w:rPr>
          <w:rFonts w:ascii="Arial" w:hAnsi="Arial" w:cs="Arial"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lang w:val="fr-FR"/>
        </w:rPr>
        <w:t>was</w:t>
      </w:r>
      <w:proofErr w:type="spellEnd"/>
      <w:r>
        <w:rPr>
          <w:rFonts w:ascii="Arial" w:hAnsi="Arial" w:cs="Arial"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lang w:val="fr-FR"/>
        </w:rPr>
        <w:t>passed</w:t>
      </w:r>
      <w:proofErr w:type="spellEnd"/>
      <w:r>
        <w:rPr>
          <w:rFonts w:ascii="Arial" w:hAnsi="Arial" w:cs="Arial"/>
          <w:i/>
          <w:iCs/>
          <w:lang w:val="fr-FR"/>
        </w:rPr>
        <w:t>.</w:t>
      </w:r>
      <w:r>
        <w:rPr>
          <w:rFonts w:ascii="Arial" w:hAnsi="Arial" w:cs="Arial"/>
          <w:lang w:val="fr-FR"/>
        </w:rPr>
        <w:t xml:space="preserve"> Under the </w:t>
      </w:r>
      <w:proofErr w:type="spellStart"/>
      <w:r>
        <w:rPr>
          <w:rFonts w:ascii="Arial" w:hAnsi="Arial" w:cs="Arial"/>
          <w:lang w:val="fr-FR"/>
        </w:rPr>
        <w:t>Act</w:t>
      </w:r>
      <w:proofErr w:type="spellEnd"/>
      <w:r>
        <w:rPr>
          <w:rFonts w:ascii="Arial" w:hAnsi="Arial" w:cs="Arial"/>
          <w:lang w:val="fr-FR"/>
        </w:rPr>
        <w:t xml:space="preserve">, building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owner-builders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meet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stricter</w:t>
      </w:r>
      <w:proofErr w:type="spellEnd"/>
      <w:r>
        <w:rPr>
          <w:rFonts w:ascii="Arial" w:hAnsi="Arial" w:cs="Arial"/>
          <w:lang w:val="fr-FR"/>
        </w:rPr>
        <w:t xml:space="preserve"> conditions for the </w:t>
      </w:r>
      <w:proofErr w:type="spellStart"/>
      <w:r>
        <w:rPr>
          <w:rFonts w:ascii="Arial" w:hAnsi="Arial" w:cs="Arial"/>
          <w:lang w:val="fr-FR"/>
        </w:rPr>
        <w:t>issuance</w:t>
      </w:r>
      <w:proofErr w:type="spellEnd"/>
      <w:r>
        <w:rPr>
          <w:rFonts w:ascii="Arial" w:hAnsi="Arial" w:cs="Arial"/>
          <w:lang w:val="fr-FR"/>
        </w:rPr>
        <w:t xml:space="preserve"> or maintenance of a licence.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The RBQ must in </w:t>
      </w:r>
      <w:proofErr w:type="spellStart"/>
      <w:r>
        <w:rPr>
          <w:rFonts w:ascii="Arial" w:hAnsi="Arial" w:cs="Arial"/>
          <w:lang w:val="fr-FR"/>
        </w:rPr>
        <w:t>particular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make</w:t>
      </w:r>
      <w:proofErr w:type="spellEnd"/>
      <w:r>
        <w:rPr>
          <w:rFonts w:ascii="Arial" w:hAnsi="Arial" w:cs="Arial"/>
          <w:lang w:val="fr-FR"/>
        </w:rPr>
        <w:t xml:space="preserve"> sure </w:t>
      </w:r>
      <w:proofErr w:type="spellStart"/>
      <w:r>
        <w:rPr>
          <w:rFonts w:ascii="Arial" w:hAnsi="Arial" w:cs="Arial"/>
          <w:lang w:val="fr-FR"/>
        </w:rPr>
        <w:t>that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company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officers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shareholders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lenders</w:t>
      </w:r>
      <w:proofErr w:type="spellEnd"/>
      <w:r>
        <w:rPr>
          <w:rFonts w:ascii="Arial" w:hAnsi="Arial" w:cs="Arial"/>
          <w:lang w:val="fr-FR"/>
        </w:rPr>
        <w:t xml:space="preserve"> have no </w:t>
      </w:r>
      <w:proofErr w:type="spellStart"/>
      <w:r>
        <w:rPr>
          <w:rFonts w:ascii="Arial" w:hAnsi="Arial" w:cs="Arial"/>
          <w:lang w:val="fr-FR"/>
        </w:rPr>
        <w:t>criminal</w:t>
      </w:r>
      <w:proofErr w:type="spellEnd"/>
      <w:r>
        <w:rPr>
          <w:rFonts w:ascii="Arial" w:hAnsi="Arial" w:cs="Arial"/>
          <w:lang w:val="fr-FR"/>
        </w:rPr>
        <w:t xml:space="preserve"> or </w:t>
      </w:r>
      <w:proofErr w:type="spellStart"/>
      <w:r>
        <w:rPr>
          <w:rFonts w:ascii="Arial" w:hAnsi="Arial" w:cs="Arial"/>
          <w:lang w:val="fr-FR"/>
        </w:rPr>
        <w:t>tax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evasion</w:t>
      </w:r>
      <w:proofErr w:type="spellEnd"/>
      <w:r>
        <w:rPr>
          <w:rFonts w:ascii="Arial" w:hAnsi="Arial" w:cs="Arial"/>
          <w:lang w:val="fr-FR"/>
        </w:rPr>
        <w:t xml:space="preserve"> background, as </w:t>
      </w:r>
      <w:proofErr w:type="spellStart"/>
      <w:r>
        <w:rPr>
          <w:rFonts w:ascii="Arial" w:hAnsi="Arial" w:cs="Arial"/>
          <w:lang w:val="fr-FR"/>
        </w:rPr>
        <w:t>defined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within</w:t>
      </w:r>
      <w:proofErr w:type="spellEnd"/>
      <w:r>
        <w:rPr>
          <w:rFonts w:ascii="Arial" w:hAnsi="Arial" w:cs="Arial"/>
          <w:lang w:val="fr-FR"/>
        </w:rPr>
        <w:t xml:space="preserve"> the new </w:t>
      </w:r>
      <w:proofErr w:type="spellStart"/>
      <w:r>
        <w:rPr>
          <w:rFonts w:ascii="Arial" w:hAnsi="Arial" w:cs="Arial"/>
          <w:lang w:val="fr-FR"/>
        </w:rPr>
        <w:t>statutory</w:t>
      </w:r>
      <w:proofErr w:type="spellEnd"/>
      <w:r>
        <w:rPr>
          <w:rFonts w:ascii="Arial" w:hAnsi="Arial" w:cs="Arial"/>
          <w:lang w:val="fr-FR"/>
        </w:rPr>
        <w:t xml:space="preserve"> provisions.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</w:t>
      </w:r>
      <w:proofErr w:type="spellStart"/>
      <w:r>
        <w:rPr>
          <w:rFonts w:ascii="Arial" w:hAnsi="Arial" w:cs="Arial"/>
          <w:lang w:val="fr-FR"/>
        </w:rPr>
        <w:t>regulatory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framework</w:t>
      </w:r>
      <w:proofErr w:type="spellEnd"/>
      <w:r>
        <w:rPr>
          <w:rFonts w:ascii="Arial" w:hAnsi="Arial" w:cs="Arial"/>
          <w:lang w:val="fr-FR"/>
        </w:rPr>
        <w:t xml:space="preserve"> for </w:t>
      </w:r>
      <w:proofErr w:type="spellStart"/>
      <w:r>
        <w:rPr>
          <w:rFonts w:ascii="Arial" w:hAnsi="Arial" w:cs="Arial"/>
          <w:lang w:val="fr-FR"/>
        </w:rPr>
        <w:t>those</w:t>
      </w:r>
      <w:proofErr w:type="spellEnd"/>
      <w:r>
        <w:rPr>
          <w:rFonts w:ascii="Arial" w:hAnsi="Arial" w:cs="Arial"/>
          <w:lang w:val="fr-FR"/>
        </w:rPr>
        <w:t xml:space="preserve"> provisions came </w:t>
      </w:r>
      <w:proofErr w:type="spellStart"/>
      <w:r>
        <w:rPr>
          <w:rFonts w:ascii="Arial" w:hAnsi="Arial" w:cs="Arial"/>
          <w:lang w:val="fr-FR"/>
        </w:rPr>
        <w:t>into</w:t>
      </w:r>
      <w:proofErr w:type="spellEnd"/>
      <w:r>
        <w:rPr>
          <w:rFonts w:ascii="Arial" w:hAnsi="Arial" w:cs="Arial"/>
          <w:lang w:val="fr-FR"/>
        </w:rPr>
        <w:t xml:space="preserve"> force on </w:t>
      </w:r>
      <w:proofErr w:type="spellStart"/>
      <w:r>
        <w:rPr>
          <w:rFonts w:ascii="Arial" w:hAnsi="Arial" w:cs="Arial"/>
          <w:lang w:val="fr-FR"/>
        </w:rPr>
        <w:t>June</w:t>
      </w:r>
      <w:proofErr w:type="spellEnd"/>
      <w:r>
        <w:rPr>
          <w:rFonts w:ascii="Arial" w:hAnsi="Arial" w:cs="Arial"/>
          <w:lang w:val="fr-FR"/>
        </w:rPr>
        <w:t xml:space="preserve"> 24, 2010.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292929"/>
          <w:sz w:val="30"/>
          <w:szCs w:val="30"/>
          <w:lang w:val="fr-FR"/>
        </w:rPr>
      </w:pP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Competency</w:t>
      </w:r>
      <w:proofErr w:type="spellEnd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292929"/>
          <w:sz w:val="30"/>
          <w:szCs w:val="30"/>
          <w:lang w:val="fr-FR"/>
        </w:rPr>
        <w:t>certificate</w:t>
      </w:r>
      <w:proofErr w:type="spellEnd"/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Québec, the construction </w:t>
      </w:r>
      <w:proofErr w:type="spellStart"/>
      <w:r>
        <w:rPr>
          <w:rFonts w:ascii="Arial" w:hAnsi="Arial" w:cs="Arial"/>
          <w:lang w:val="fr-FR"/>
        </w:rPr>
        <w:t>industry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subject</w:t>
      </w:r>
      <w:proofErr w:type="spellEnd"/>
      <w:r>
        <w:rPr>
          <w:rFonts w:ascii="Arial" w:hAnsi="Arial" w:cs="Arial"/>
          <w:lang w:val="fr-FR"/>
        </w:rPr>
        <w:t xml:space="preserve"> to </w:t>
      </w:r>
      <w:proofErr w:type="spellStart"/>
      <w:r>
        <w:rPr>
          <w:rFonts w:ascii="Arial" w:hAnsi="Arial" w:cs="Arial"/>
          <w:lang w:val="fr-FR"/>
        </w:rPr>
        <w:t>criteria</w:t>
      </w:r>
      <w:proofErr w:type="spellEnd"/>
      <w:r>
        <w:rPr>
          <w:rFonts w:ascii="Arial" w:hAnsi="Arial" w:cs="Arial"/>
          <w:lang w:val="fr-FR"/>
        </w:rPr>
        <w:t xml:space="preserve"> for </w:t>
      </w:r>
      <w:proofErr w:type="spellStart"/>
      <w:r>
        <w:rPr>
          <w:rFonts w:ascii="Arial" w:hAnsi="Arial" w:cs="Arial"/>
          <w:lang w:val="fr-FR"/>
        </w:rPr>
        <w:t>hiring</w:t>
      </w:r>
      <w:proofErr w:type="spellEnd"/>
      <w:r>
        <w:rPr>
          <w:rFonts w:ascii="Arial" w:hAnsi="Arial" w:cs="Arial"/>
          <w:lang w:val="fr-FR"/>
        </w:rPr>
        <w:t xml:space="preserve"> labour </w:t>
      </w:r>
      <w:proofErr w:type="spellStart"/>
      <w:r>
        <w:rPr>
          <w:rFonts w:ascii="Arial" w:hAnsi="Arial" w:cs="Arial"/>
          <w:lang w:val="fr-FR"/>
        </w:rPr>
        <w:t>with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which</w:t>
      </w:r>
      <w:proofErr w:type="spellEnd"/>
      <w:r>
        <w:rPr>
          <w:rFonts w:ascii="Arial" w:hAnsi="Arial" w:cs="Arial"/>
          <w:lang w:val="fr-FR"/>
        </w:rPr>
        <w:t xml:space="preserve"> building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comply</w:t>
      </w:r>
      <w:proofErr w:type="spellEnd"/>
      <w:r>
        <w:rPr>
          <w:rFonts w:ascii="Arial" w:hAnsi="Arial" w:cs="Arial"/>
          <w:lang w:val="fr-FR"/>
        </w:rPr>
        <w:t xml:space="preserve">. The basic </w:t>
      </w:r>
      <w:proofErr w:type="spellStart"/>
      <w:r>
        <w:rPr>
          <w:rFonts w:ascii="Arial" w:hAnsi="Arial" w:cs="Arial"/>
          <w:lang w:val="fr-FR"/>
        </w:rPr>
        <w:t>principle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remains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competency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acquired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through</w:t>
      </w:r>
      <w:proofErr w:type="spellEnd"/>
      <w:r>
        <w:rPr>
          <w:rFonts w:ascii="Arial" w:hAnsi="Arial" w:cs="Arial"/>
          <w:lang w:val="fr-FR"/>
        </w:rPr>
        <w:t xml:space="preserve"> training or </w:t>
      </w:r>
      <w:proofErr w:type="spellStart"/>
      <w:r>
        <w:rPr>
          <w:rFonts w:ascii="Arial" w:hAnsi="Arial" w:cs="Arial"/>
          <w:lang w:val="fr-FR"/>
        </w:rPr>
        <w:t>work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experience</w:t>
      </w:r>
      <w:proofErr w:type="spellEnd"/>
      <w:r>
        <w:rPr>
          <w:rFonts w:ascii="Arial" w:hAnsi="Arial" w:cs="Arial"/>
          <w:lang w:val="fr-FR"/>
        </w:rPr>
        <w:t>.</w:t>
      </w:r>
    </w:p>
    <w:p w:rsidR="00690995" w:rsidRDefault="00690995" w:rsidP="006909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Aspiring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contractors</w:t>
      </w:r>
      <w:proofErr w:type="spellEnd"/>
      <w:r>
        <w:rPr>
          <w:rFonts w:ascii="Arial" w:hAnsi="Arial" w:cs="Arial"/>
          <w:lang w:val="fr-FR"/>
        </w:rPr>
        <w:t xml:space="preserve"> must </w:t>
      </w:r>
      <w:proofErr w:type="spellStart"/>
      <w:r>
        <w:rPr>
          <w:rFonts w:ascii="Arial" w:hAnsi="Arial" w:cs="Arial"/>
          <w:lang w:val="fr-FR"/>
        </w:rPr>
        <w:t>obtain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competency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certificate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from</w:t>
      </w:r>
      <w:proofErr w:type="spellEnd"/>
      <w:r>
        <w:rPr>
          <w:rFonts w:ascii="Arial" w:hAnsi="Arial" w:cs="Arial"/>
          <w:lang w:val="fr-FR"/>
        </w:rPr>
        <w:t xml:space="preserve"> the </w:t>
      </w:r>
      <w:hyperlink r:id="rId13" w:history="1">
        <w:r>
          <w:rPr>
            <w:rFonts w:ascii="Arial" w:hAnsi="Arial" w:cs="Arial"/>
            <w:color w:val="002F59"/>
            <w:u w:val="single" w:color="002F59"/>
            <w:lang w:val="fr-FR"/>
          </w:rPr>
          <w:t xml:space="preserve">Commission de la construction du Québec </w:t>
        </w:r>
        <w:r>
          <w:rPr>
            <w:rFonts w:ascii="Arial" w:hAnsi="Arial" w:cs="Arial"/>
            <w:noProof/>
            <w:color w:val="002F59"/>
            <w:u w:color="002F59"/>
            <w:lang w:val="fr-FR"/>
          </w:rPr>
          <w:drawing>
            <wp:inline distT="0" distB="0" distL="0" distR="0" wp14:anchorId="0B6DE93E" wp14:editId="1299B1EA">
              <wp:extent cx="132080" cy="132080"/>
              <wp:effectExtent l="0" t="0" r="0" b="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lang w:val="fr-FR"/>
        </w:rPr>
        <w:t>(CCQ).</w:t>
      </w:r>
    </w:p>
    <w:p w:rsidR="00F26D05" w:rsidRDefault="00F26D05">
      <w:bookmarkStart w:id="0" w:name="_GoBack"/>
      <w:bookmarkEnd w:id="0"/>
    </w:p>
    <w:sectPr w:rsidR="00F26D05" w:rsidSect="008C55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690995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F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bq.gouv.qc.ca/en/licence-security.html" TargetMode="External"/><Relationship Id="rId12" Type="http://schemas.openxmlformats.org/officeDocument/2006/relationships/hyperlink" Target="https://www.rbq.gouv.qc.ca/en/guarantee-plan.html" TargetMode="External"/><Relationship Id="rId13" Type="http://schemas.openxmlformats.org/officeDocument/2006/relationships/hyperlink" Target="http://www.ccq.org/E_CertificatsCompetence.aspx?sc_lang=en&amp;profil=GrandPublic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bq.gouv.qc.ca/en/lexicon.html#c4281" TargetMode="External"/><Relationship Id="rId6" Type="http://schemas.openxmlformats.org/officeDocument/2006/relationships/hyperlink" Target="http://www2.publicationsduquebec.gouv.qc.ca/dynamicSearch/telecharge.php?type=2&amp;file=/B_1_1/B1_1_A.HTM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www.cmeq.org/accueil/affichage.asp?B=618" TargetMode="External"/><Relationship Id="rId9" Type="http://schemas.openxmlformats.org/officeDocument/2006/relationships/hyperlink" Target="http://www.cmmtq.org/fr/Futur-entrepeneur/Qualification/" TargetMode="External"/><Relationship Id="rId10" Type="http://schemas.openxmlformats.org/officeDocument/2006/relationships/hyperlink" Target="https://www.rbq.gouv.qc.ca/en/evaluation-of-professional-qualifications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2921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Barbe</dc:creator>
  <cp:keywords/>
  <dc:description/>
  <cp:lastModifiedBy>Natalie Barbe</cp:lastModifiedBy>
  <cp:revision>1</cp:revision>
  <dcterms:created xsi:type="dcterms:W3CDTF">2013-05-06T03:01:00Z</dcterms:created>
  <dcterms:modified xsi:type="dcterms:W3CDTF">2013-05-06T03:01:00Z</dcterms:modified>
</cp:coreProperties>
</file>